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ruKicker"/>
      </w:pPr>
      <w:r>
        <w:t>REQUIREMENTS SPECIFICATION · 추적 가능한 요구사항</w:t>
      </w:r>
    </w:p>
    <w:p>
      <w:pPr>
        <w:pStyle w:val="Title"/>
        <w:jc w:val="left"/>
      </w:pPr>
      <w:r>
        <w:t>요구사항 정의서</w:t>
      </w:r>
    </w:p>
    <w:p>
      <w:pPr>
        <w:pStyle w:val="Subtitle"/>
        <w:jc w:val="left"/>
      </w:pPr>
      <w:r>
        <w:t>요청부터 검증까지 ID로 연결하는 실무 템플릿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프로젝트  </w:t>
      </w:r>
      <w:r>
        <w:rPr>
          <w:rFonts w:ascii="Malgun Gothic" w:hAnsi="Malgun Gothic" w:eastAsia="Malgun Gothic"/>
          <w:color w:val="243447"/>
          <w:spacing w:val="0"/>
          <w:sz w:val="21"/>
        </w:rPr>
        <w:t>{{프로젝트명}}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문서 책임자  </w:t>
      </w:r>
      <w:r>
        <w:rPr>
          <w:rFonts w:ascii="Malgun Gothic" w:hAnsi="Malgun Gothic" w:eastAsia="Malgun Gothic"/>
          <w:color w:val="243447"/>
          <w:spacing w:val="0"/>
          <w:sz w:val="21"/>
        </w:rPr>
        <w:t>{{부서 / 이름}}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기준 버전  </w:t>
      </w:r>
      <w:r>
        <w:rPr>
          <w:rFonts w:ascii="Malgun Gothic" w:hAnsi="Malgun Gothic" w:eastAsia="Malgun Gothic"/>
          <w:color w:val="243447"/>
          <w:spacing w:val="0"/>
          <w:sz w:val="21"/>
        </w:rPr>
        <w:t>v1.0  ·  기준일 YYYY-MM-DD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승인  </w:t>
      </w:r>
      <w:r>
        <w:rPr>
          <w:rFonts w:ascii="Malgun Gothic" w:hAnsi="Malgun Gothic" w:eastAsia="Malgun Gothic"/>
          <w:color w:val="243447"/>
          <w:spacing w:val="0"/>
          <w:sz w:val="21"/>
        </w:rPr>
        <w:t>{{업무 책임자}} / {{기술 책임자}} / {{품질 책임자}}</w:t>
      </w:r>
    </w:p>
    <w:p>
      <w:pPr>
        <w:pStyle w:val="HaruCallout"/>
        <w:jc w:val="lef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빠른 시작  </w:t>
      </w:r>
      <w:r>
        <w:rPr>
          <w:rFonts w:ascii="Malgun Gothic" w:hAnsi="Malgun Gothic" w:eastAsia="Malgun Gothic"/>
          <w:color w:val="17324D"/>
          <w:spacing w:val="0"/>
          <w:sz w:val="21"/>
        </w:rPr>
        <w:t>요구사항은 한 문장에 하나만 쓰고, 수용 기준을 먼저 작성한 뒤 우선순위를 합의하세요.</w:t>
      </w:r>
    </w:p>
    <w:p>
      <w:r>
        <w:br w:type="page"/>
      </w:r>
    </w:p>
    <w:p>
      <w:pPr>
        <w:pStyle w:val="Heading1"/>
      </w:pPr>
      <w:r>
        <w:t>범위와 기준</w:t>
      </w:r>
    </w:p>
    <w:p>
      <w:pPr>
        <w:pStyle w:val="Heading2"/>
      </w:pPr>
      <w:r>
        <w:t>목적</w:t>
      </w:r>
    </w:p>
    <w:p>
      <w:r>
        <w:rPr>
          <w:rFonts w:ascii="Malgun Gothic" w:hAnsi="Malgun Gothic" w:eastAsia="Malgun Gothic"/>
          <w:color w:val="243447"/>
          <w:spacing w:val="0"/>
          <w:sz w:val="22"/>
        </w:rPr>
        <w:t>이 문서는 {{업무·제품}}의 요구사항과 검증 기준을 정의하고, 설계·개발·시험·인수 단계에서 동일한 기준을 사용하기 위한 것입니다.</w:t>
      </w:r>
    </w:p>
    <w:p>
      <w:pPr>
        <w:pStyle w:val="Heading2"/>
      </w:pPr>
      <w:r>
        <w:t>범위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포함: {{사용자·기능·데이터·연계 범위}}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제외: {{후속 단계·별도 시스템·운영 범위}}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제약: {{일정·예산·기술·규정·브라우저 등}}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가정: {{확정되지 않았지만 계획에 사용하는 조건}}</w:t>
      </w:r>
    </w:p>
    <w:p>
      <w:pPr>
        <w:pStyle w:val="Heading2"/>
      </w:pPr>
      <w:r>
        <w:t>용어와 이해관계자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339"/>
        <w:gridCol w:w="1853"/>
        <w:gridCol w:w="3604"/>
        <w:gridCol w:w="2842"/>
      </w:tblGrid>
      <w:tr>
        <w:trPr>
          <w:tblHeader w:val="true"/>
        </w:trPr>
        <w:tc>
          <w:tcPr>
            <w:tcW w:type="dxa" w:w="1339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구분</w:t>
            </w:r>
          </w:p>
        </w:tc>
        <w:tc>
          <w:tcPr>
            <w:tcW w:type="dxa" w:w="185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이름·용어</w:t>
            </w:r>
          </w:p>
        </w:tc>
        <w:tc>
          <w:tcPr>
            <w:tcW w:type="dxa" w:w="3604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정의·책임</w:t>
            </w:r>
          </w:p>
        </w:tc>
        <w:tc>
          <w:tcPr>
            <w:tcW w:type="dxa" w:w="2842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승인·협의 범위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업무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{{용어}}</w:t>
            </w:r>
          </w:p>
        </w:tc>
        <w:tc>
          <w:tcPr>
            <w:tcW w:type="dxa" w:w="360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{{쉽고 단일한 정의}}</w:t>
            </w:r>
          </w:p>
        </w:tc>
        <w:tc>
          <w:tcPr>
            <w:tcW w:type="dxa" w:w="28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-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역할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PO</w:t>
            </w:r>
          </w:p>
        </w:tc>
        <w:tc>
          <w:tcPr>
            <w:tcW w:type="dxa" w:w="360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업무 우선순위와 인수 승인</w:t>
            </w:r>
          </w:p>
        </w:tc>
        <w:tc>
          <w:tcPr>
            <w:tcW w:type="dxa" w:w="28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범위·우선순위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역할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Tech Lead</w:t>
            </w:r>
          </w:p>
        </w:tc>
        <w:tc>
          <w:tcPr>
            <w:tcW w:type="dxa" w:w="360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기술 적합성과 구현 검토</w:t>
            </w:r>
          </w:p>
        </w:tc>
        <w:tc>
          <w:tcPr>
            <w:tcW w:type="dxa" w:w="28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설계·비기능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요구사항 목록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927"/>
        <w:gridCol w:w="1030"/>
        <w:gridCol w:w="1030"/>
        <w:gridCol w:w="2883"/>
        <w:gridCol w:w="2574"/>
        <w:gridCol w:w="1194"/>
      </w:tblGrid>
      <w:tr>
        <w:trPr>
          <w:tblHeader w:val="true"/>
        </w:trPr>
        <w:tc>
          <w:tcPr>
            <w:tcW w:type="dxa" w:w="927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ID</w:t>
            </w:r>
          </w:p>
        </w:tc>
        <w:tc>
          <w:tcPr>
            <w:tcW w:type="dxa" w:w="1030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유형</w:t>
            </w:r>
          </w:p>
        </w:tc>
        <w:tc>
          <w:tcPr>
            <w:tcW w:type="dxa" w:w="1030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우선</w:t>
            </w:r>
          </w:p>
        </w:tc>
        <w:tc>
          <w:tcPr>
            <w:tcW w:type="dxa" w:w="2883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요구사항</w:t>
            </w:r>
          </w:p>
        </w:tc>
        <w:tc>
          <w:tcPr>
            <w:tcW w:type="dxa" w:w="2574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수용 기준</w:t>
            </w:r>
          </w:p>
        </w:tc>
        <w:tc>
          <w:tcPr>
            <w:tcW w:type="dxa" w:w="1194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출처</w:t>
            </w:r>
          </w:p>
        </w:tc>
      </w:tr>
      <w:tr>
        <w:trPr/>
        <w:tc>
          <w:tcPr>
            <w:tcW w:type="dxa" w:w="9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FR-001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기능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Must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사용자는 {{행동}}할 수 있어야 한다.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Given/When/Then 또는 측정 기준</w:t>
            </w:r>
          </w:p>
        </w:tc>
        <w:tc>
          <w:tcPr>
            <w:tcW w:type="dxa" w:w="119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{{요청자}}</w:t>
            </w:r>
          </w:p>
        </w:tc>
      </w:tr>
      <w:tr>
        <w:trPr/>
        <w:tc>
          <w:tcPr>
            <w:tcW w:type="dxa" w:w="9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FR-002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기능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Should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시스템은 {{조건}}일 때 {{결과}}를 제공한다.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오류·경계값 포함</w:t>
            </w:r>
          </w:p>
        </w:tc>
        <w:tc>
          <w:tcPr>
            <w:tcW w:type="dxa" w:w="119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{{요청자}}</w:t>
            </w:r>
          </w:p>
        </w:tc>
      </w:tr>
      <w:tr>
        <w:trPr/>
        <w:tc>
          <w:tcPr>
            <w:tcW w:type="dxa" w:w="9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NFR-001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성능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Must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{{핵심 화면}} 응답시간을 관리한다.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95백분위 {{초}} 이내</w:t>
            </w:r>
          </w:p>
        </w:tc>
        <w:tc>
          <w:tcPr>
            <w:tcW w:type="dxa" w:w="119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품질 기준</w:t>
            </w:r>
          </w:p>
        </w:tc>
      </w:tr>
      <w:tr>
        <w:trPr/>
        <w:tc>
          <w:tcPr>
            <w:tcW w:type="dxa" w:w="9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NFR-002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보안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Must</w:t>
            </w:r>
          </w:p>
        </w:tc>
        <w:tc>
          <w:tcPr>
            <w:tcW w:type="dxa" w:w="288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민감정보를 최소 수집·보호한다.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저장·전송·로그 점검 통과</w:t>
            </w:r>
          </w:p>
        </w:tc>
        <w:tc>
          <w:tcPr>
            <w:tcW w:type="dxa" w:w="119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보안 기준</w:t>
            </w:r>
          </w:p>
        </w:tc>
      </w:tr>
    </w:tbl>
    <w:p>
      <w:pPr>
        <w:pStyle w:val="HaruSmall"/>
        <w:spacing w:after="80"/>
      </w:pPr>
    </w:p>
    <w:p>
      <w:pPr>
        <w:pStyle w:val="HaruCallout"/>
        <w:shd w:fill="FFF6DE"/>
        <w:pBdr>
          <w:left w:val="single" w:sz="18" w:space="8" w:color="B17A00"/>
        </w:pBdr>
      </w:pPr>
      <w:r>
        <w:rPr>
          <w:rFonts w:ascii="Malgun Gothic" w:hAnsi="Malgun Gothic" w:eastAsia="Malgun Gothic"/>
          <w:b/>
          <w:color w:val="B17A00"/>
          <w:spacing w:val="0"/>
          <w:sz w:val="21"/>
        </w:rPr>
        <w:t xml:space="preserve">좋은 수용 기준  </w:t>
      </w:r>
      <w:r>
        <w:rPr>
          <w:rFonts w:ascii="Malgun Gothic" w:hAnsi="Malgun Gothic" w:eastAsia="Malgun Gothic"/>
          <w:color w:val="17324D"/>
          <w:spacing w:val="0"/>
          <w:sz w:val="21"/>
        </w:rPr>
        <w:t>누가 보더라도 통과·실패를 같은 결과로 판정할 수 있고, 정상·오류·경계 조건을 포함합니다.</w:t>
      </w:r>
    </w:p>
    <w:p>
      <w:pPr>
        <w:pStyle w:val="Heading2"/>
      </w:pPr>
      <w:r>
        <w:t>업무 규칙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133"/>
        <w:gridCol w:w="2265"/>
        <w:gridCol w:w="2677"/>
        <w:gridCol w:w="2265"/>
        <w:gridCol w:w="1298"/>
      </w:tblGrid>
      <w:tr>
        <w:trPr>
          <w:tblHeader w:val="true"/>
        </w:trPr>
        <w:tc>
          <w:tcPr>
            <w:tcW w:type="dxa" w:w="1133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규칙 ID</w:t>
            </w:r>
          </w:p>
        </w:tc>
        <w:tc>
          <w:tcPr>
            <w:tcW w:type="dxa" w:w="2265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조건</w:t>
            </w:r>
          </w:p>
        </w:tc>
        <w:tc>
          <w:tcPr>
            <w:tcW w:type="dxa" w:w="2677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처리</w:t>
            </w:r>
          </w:p>
        </w:tc>
        <w:tc>
          <w:tcPr>
            <w:tcW w:type="dxa" w:w="2265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예외</w:t>
            </w:r>
          </w:p>
        </w:tc>
        <w:tc>
          <w:tcPr>
            <w:tcW w:type="dxa" w:w="1298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근거</w:t>
            </w:r>
          </w:p>
        </w:tc>
      </w:tr>
      <w:tr>
        <w:trPr/>
        <w:tc>
          <w:tcPr>
            <w:tcW w:type="dxa" w:w="113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BR-001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{{조건}}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{{처리 결과}}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{{예외 처리}}</w:t>
            </w:r>
          </w:p>
        </w:tc>
        <w:tc>
          <w:tcPr>
            <w:tcW w:type="dxa" w:w="12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{{규정·합의}}</w:t>
            </w:r>
          </w:p>
        </w:tc>
      </w:tr>
      <w:tr>
        <w:trPr/>
        <w:tc>
          <w:tcPr>
            <w:tcW w:type="dxa" w:w="113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BR-002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{{조건}}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{{처리 결과}}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{{예외 처리}}</w:t>
            </w:r>
          </w:p>
        </w:tc>
        <w:tc>
          <w:tcPr>
            <w:tcW w:type="dxa" w:w="12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{{규정·합의}}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시나리오와 비기능 기준</w:t>
      </w:r>
    </w:p>
    <w:p>
      <w:pPr>
        <w:pStyle w:val="Heading2"/>
      </w:pPr>
      <w:r>
        <w:t>대표 사용 시나리오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265"/>
        <w:gridCol w:w="7373"/>
      </w:tblGrid>
      <w:tr>
        <w:trPr>
          <w:tblHeader w:val="true"/>
        </w:trPr>
        <w:tc>
          <w:tcPr>
            <w:tcW w:type="dxa" w:w="226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항목</w:t>
            </w:r>
          </w:p>
        </w:tc>
        <w:tc>
          <w:tcPr>
            <w:tcW w:type="dxa" w:w="737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내용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사용자·목표</w:t>
            </w:r>
          </w:p>
        </w:tc>
        <w:tc>
          <w:tcPr>
            <w:tcW w:type="dxa" w:w="73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{{역할}}이 {{목표}}를 달성한다.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사전 조건</w:t>
            </w:r>
          </w:p>
        </w:tc>
        <w:tc>
          <w:tcPr>
            <w:tcW w:type="dxa" w:w="73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{{권한·데이터·상태}}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기본 흐름</w:t>
            </w:r>
          </w:p>
        </w:tc>
        <w:tc>
          <w:tcPr>
            <w:tcW w:type="dxa" w:w="73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{{입력 → 처리 → 결과}}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예외 흐름</w:t>
            </w:r>
          </w:p>
        </w:tc>
        <w:tc>
          <w:tcPr>
            <w:tcW w:type="dxa" w:w="73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{{오류·권한 없음·중복·취소}}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사후 조건</w:t>
            </w:r>
          </w:p>
        </w:tc>
        <w:tc>
          <w:tcPr>
            <w:tcW w:type="dxa" w:w="73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{{저장·알림·감사 로그 등}}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비기능 요구사항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545"/>
        <w:gridCol w:w="3089"/>
        <w:gridCol w:w="3089"/>
        <w:gridCol w:w="1915"/>
      </w:tblGrid>
      <w:tr>
        <w:trPr>
          <w:tblHeader w:val="true"/>
        </w:trPr>
        <w:tc>
          <w:tcPr>
            <w:tcW w:type="dxa" w:w="1545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영역</w:t>
            </w:r>
          </w:p>
        </w:tc>
        <w:tc>
          <w:tcPr>
            <w:tcW w:type="dxa" w:w="3089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기준</w:t>
            </w:r>
          </w:p>
        </w:tc>
        <w:tc>
          <w:tcPr>
            <w:tcW w:type="dxa" w:w="3089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측정·검증</w:t>
            </w:r>
          </w:p>
        </w:tc>
        <w:tc>
          <w:tcPr>
            <w:tcW w:type="dxa" w:w="1915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책임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성능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{{응답·처리량 기준}}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부하 시험</w:t>
            </w:r>
          </w:p>
        </w:tc>
        <w:tc>
          <w:tcPr>
            <w:tcW w:type="dxa" w:w="191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기술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가용성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{{운영 시간·복구 목표}}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모니터링·복구 훈련</w:t>
            </w:r>
          </w:p>
        </w:tc>
        <w:tc>
          <w:tcPr>
            <w:tcW w:type="dxa" w:w="191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운영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보안·개인정보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{{인증·권한·보관 기준}}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보안 점검</w:t>
            </w:r>
          </w:p>
        </w:tc>
        <w:tc>
          <w:tcPr>
            <w:tcW w:type="dxa" w:w="191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보안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접근성·호환성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{{키보드·브라우저 기준}}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접근성·호환 시험</w:t>
            </w:r>
          </w:p>
        </w:tc>
        <w:tc>
          <w:tcPr>
            <w:tcW w:type="dxa" w:w="191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품질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추적·변경·승인</w:t>
      </w:r>
    </w:p>
    <w:p>
      <w:pPr>
        <w:pStyle w:val="Heading2"/>
      </w:pPr>
      <w:r>
        <w:t>추적성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648"/>
        <w:gridCol w:w="2059"/>
        <w:gridCol w:w="2059"/>
        <w:gridCol w:w="2059"/>
        <w:gridCol w:w="1813"/>
      </w:tblGrid>
      <w:tr>
        <w:trPr>
          <w:tblHeader w:val="true"/>
        </w:trPr>
        <w:tc>
          <w:tcPr>
            <w:tcW w:type="dxa" w:w="1648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요구사항 ID</w:t>
            </w:r>
          </w:p>
        </w:tc>
        <w:tc>
          <w:tcPr>
            <w:tcW w:type="dxa" w:w="205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설계·화면</w:t>
            </w:r>
          </w:p>
        </w:tc>
        <w:tc>
          <w:tcPr>
            <w:tcW w:type="dxa" w:w="205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개발 항목</w:t>
            </w:r>
          </w:p>
        </w:tc>
        <w:tc>
          <w:tcPr>
            <w:tcW w:type="dxa" w:w="205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시험 케이스</w:t>
            </w:r>
          </w:p>
        </w:tc>
        <w:tc>
          <w:tcPr>
            <w:tcW w:type="dxa" w:w="1813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상태</w:t>
            </w:r>
          </w:p>
        </w:tc>
      </w:tr>
      <w:tr>
        <w:trPr/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FR-001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{{설계 ID}}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{{작업 ID}}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TC-001</w:t>
            </w:r>
          </w:p>
        </w:tc>
        <w:tc>
          <w:tcPr>
            <w:tcW w:type="dxa" w:w="181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승인</w:t>
            </w:r>
          </w:p>
        </w:tc>
      </w:tr>
      <w:tr>
        <w:trPr/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NFR-001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{{설계 ID}}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{{작업 ID}}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PT-001</w:t>
            </w:r>
          </w:p>
        </w:tc>
        <w:tc>
          <w:tcPr>
            <w:tcW w:type="dxa" w:w="181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검토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변경 이력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236"/>
        <w:gridCol w:w="1545"/>
        <w:gridCol w:w="3810"/>
        <w:gridCol w:w="1524"/>
        <w:gridCol w:w="1523"/>
      </w:tblGrid>
      <w:tr>
        <w:trPr>
          <w:tblHeader w:val="true"/>
        </w:trPr>
        <w:tc>
          <w:tcPr>
            <w:tcW w:type="dxa" w:w="1236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버전</w:t>
            </w:r>
          </w:p>
        </w:tc>
        <w:tc>
          <w:tcPr>
            <w:tcW w:type="dxa" w:w="1545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일자</w:t>
            </w:r>
          </w:p>
        </w:tc>
        <w:tc>
          <w:tcPr>
            <w:tcW w:type="dxa" w:w="3810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변경 내용</w:t>
            </w:r>
          </w:p>
        </w:tc>
        <w:tc>
          <w:tcPr>
            <w:tcW w:type="dxa" w:w="1524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작성</w:t>
            </w:r>
          </w:p>
        </w:tc>
        <w:tc>
          <w:tcPr>
            <w:tcW w:type="dxa" w:w="1523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승인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v0.1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초안 작성</w:t>
            </w:r>
          </w:p>
        </w:tc>
        <w:tc>
          <w:tcPr>
            <w:tcW w:type="dxa" w:w="15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52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-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v1.0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기준선 확정</w:t>
            </w:r>
          </w:p>
        </w:tc>
        <w:tc>
          <w:tcPr>
            <w:tcW w:type="dxa" w:w="152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52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제출 전 점검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Haru 품질 킥  </w:t>
      </w:r>
      <w:r>
        <w:rPr>
          <w:rFonts w:ascii="Malgun Gothic" w:hAnsi="Malgun Gothic" w:eastAsia="Malgun Gothic"/>
          <w:color w:val="17324D"/>
          <w:spacing w:val="0"/>
          <w:sz w:val="21"/>
        </w:rPr>
        <w:t>작성자 눈으로 한 번, 문서를 처음 보는 의사결정자 눈으로 한 번 읽고 체크하세요.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각 요구사항은 고유 ID를 갖고 한 문장에 하나의 요구만 담는다.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우선순위와 범위 제외 항목을 이해관계자가 승인했다.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모든 Must 요구사항에 검증 가능한 수용 기준이 있다.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비기능·예외·개인정보·접근성 요구를 함께 검토했다.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변경이 설계·개발·시험에 미치는 영향을 추적할 수 있다.</w:t>
      </w:r>
    </w:p>
    <w:sectPr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algun Gothic" w:hAnsi="Malgun Gothic" w:eastAsia="Malgun Gothic"/>
        <w:color w:val="687588"/>
        <w:spacing w:val="0"/>
        <w:sz w:val="17"/>
      </w:rPr>
      <w:t xml:space="preserve">Haru Utils · 내 문서에 맞게 편집해 사용하세요  |  </w:t>
    </w:r>
    <w:fldSimple w:instr="PAGE">
      <w:r>
        <w:rPr>
          <w:rFonts w:ascii="Malgun Gothic" w:hAnsi="Malgun Gothic" w:eastAsia="Malgun Gothic"/>
          <w:color w:val="687588"/>
          <w:sz w:val="18"/>
        </w:rPr>
        <w:t>1</w:t>
      </w:r>
    </w:fldSimple>
    <w:r>
      <w:rPr>
        <w:rFonts w:ascii="Malgun Gothic" w:hAnsi="Malgun Gothic" w:eastAsia="Malgun Gothic"/>
        <w:color w:val="687588"/>
        <w:spacing w:val="0"/>
        <w:sz w:val="17"/>
      </w:rPr>
      <w:t xml:space="preserve"> / </w:t>
    </w:r>
    <w:fldSimple w:instr="NUMPAGES">
      <w:r>
        <w:rPr>
          <w:rFonts w:ascii="Malgun Gothic" w:hAnsi="Malgun Gothic" w:eastAsia="Malgun Gothic"/>
          <w:color w:val="687588"/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left"/>
      </w:tabs>
      <w:spacing w:after="0"/>
      <w:jc w:val="left"/>
    </w:pPr>
    <w:r>
      <w:rPr>
        <w:rFonts w:ascii="Malgun Gothic" w:hAnsi="Malgun Gothic" w:eastAsia="Malgun Gothic"/>
        <w:b/>
        <w:color w:val="149B82"/>
        <w:spacing w:val="0"/>
        <w:sz w:val="17"/>
      </w:rPr>
      <w:t>HARU UTILS · 문서 템플릿</w:t>
    </w:r>
    <w:r>
      <w:rPr>
        <w:rFonts w:ascii="Malgun Gothic" w:hAnsi="Malgun Gothic" w:eastAsia="Malgun Gothic"/>
        <w:color w:val="687588"/>
        <w:spacing w:val="0"/>
        <w:sz w:val="17"/>
      </w:rPr>
      <w:tab/>
      <w:t>요구사항 정의서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☐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0" w:after="120" w:line="264" w:lineRule="auto"/>
    </w:pPr>
    <w:rPr>
      <w:rFonts w:ascii="Malgun Gothic" w:hAnsi="Malgun Gothic" w:eastAsia="Malgun Gothic"/>
      <w:b w:val="0"/>
      <w:color w:val="243447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160" w:line="252" w:lineRule="auto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sz w:val="32"/>
      <w:szCs w:val="28"/>
      <w:color w:val="2B6FF7"/>
      <w:spacing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20" w:line="252" w:lineRule="auto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sz w:val="26"/>
      <w:szCs w:val="26"/>
      <w:color w:val="2B6FF7"/>
      <w:spacing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324D"/>
      <w:spacing w:val="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Malgun Gothic" w:hAnsi="Malgun Gothic" w:eastAsia="Malgun Gothic"/>
      <w:b w:val="0"/>
      <w:i/>
      <w:iCs/>
      <w:color w:val="687588"/>
      <w:spacing w:val="0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ruKicker">
    <w:name w:val="Haru Kicker"/>
    <w:pPr>
      <w:keepNext/>
      <w:spacing w:after="120"/>
    </w:pPr>
    <w:rPr>
      <w:rFonts w:ascii="Malgun Gothic" w:hAnsi="Malgun Gothic" w:eastAsia="Malgun Gothic"/>
      <w:b/>
      <w:color w:val="149B82"/>
      <w:spacing w:val="0"/>
      <w:sz w:val="19"/>
    </w:rPr>
  </w:style>
  <w:style w:type="paragraph" w:customStyle="1" w:styleId="HaruLabel">
    <w:name w:val="Haru Label"/>
    <w:pPr>
      <w:keepNext/>
      <w:spacing w:after="40"/>
    </w:pPr>
    <w:rPr>
      <w:rFonts w:ascii="Malgun Gothic" w:hAnsi="Malgun Gothic" w:eastAsia="Malgun Gothic"/>
      <w:b/>
      <w:color w:val="687588"/>
      <w:spacing w:val="0"/>
      <w:sz w:val="18"/>
    </w:rPr>
  </w:style>
  <w:style w:type="paragraph" w:customStyle="1" w:styleId="HaruTableBody">
    <w:name w:val="Haru Table Body"/>
    <w:pPr>
      <w:spacing w:before="0" w:after="0" w:line="276" w:lineRule="auto"/>
    </w:pPr>
    <w:rPr>
      <w:rFonts w:ascii="Malgun Gothic" w:hAnsi="Malgun Gothic" w:eastAsia="Malgun Gothic"/>
      <w:b w:val="0"/>
      <w:color w:val="243447"/>
      <w:spacing w:val="0"/>
      <w:sz w:val="18"/>
    </w:rPr>
  </w:style>
  <w:style w:type="paragraph" w:customStyle="1" w:styleId="HaruTableHeader">
    <w:name w:val="Haru Table Header"/>
    <w:pPr>
      <w:spacing w:before="0" w:after="0" w:line="264" w:lineRule="auto"/>
    </w:pPr>
    <w:rPr>
      <w:rFonts w:ascii="Malgun Gothic" w:hAnsi="Malgun Gothic" w:eastAsia="Malgun Gothic"/>
      <w:b/>
      <w:color w:val="17324D"/>
      <w:spacing w:val="0"/>
      <w:sz w:val="18"/>
    </w:rPr>
  </w:style>
  <w:style w:type="paragraph" w:customStyle="1" w:styleId="HaruCallout">
    <w:name w:val="Haru Callout"/>
    <w:pPr>
      <w:spacing w:before="120" w:after="200" w:line="283" w:lineRule="auto"/>
      <w:ind w:left="202" w:right="202"/>
    </w:pPr>
    <w:rPr>
      <w:rFonts w:ascii="Malgun Gothic" w:hAnsi="Malgun Gothic" w:eastAsia="Malgun Gothic"/>
      <w:b w:val="0"/>
      <w:color w:val="17324D"/>
      <w:spacing w:val="0"/>
      <w:sz w:val="21"/>
    </w:rPr>
  </w:style>
  <w:style w:type="paragraph" w:customStyle="1" w:styleId="HaruSmall">
    <w:name w:val="Haru Small"/>
    <w:pPr>
      <w:spacing w:after="80"/>
    </w:pPr>
    <w:rPr>
      <w:rFonts w:ascii="Malgun Gothic" w:hAnsi="Malgun Gothic" w:eastAsia="Malgun Gothic"/>
      <w:b w:val="0"/>
      <w:color w:val="687588"/>
      <w:spacing w:val="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요구사항 정의서</dc:title>
  <dc:subject>Haru Utils 실무 문서 템플릿</dc:subject>
  <dc:creator/>
  <cp:keywords>Haru Utils, template,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