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aruKicker"/>
      </w:pPr>
      <w:r>
        <w:t>STANDARD OPERATING PROCEDURE · 실행과 복구</w:t>
      </w:r>
    </w:p>
    <w:p>
      <w:pPr>
        <w:pStyle w:val="Title"/>
        <w:jc w:val="left"/>
      </w:pPr>
      <w:r>
        <w:t>운영 절차서</w:t>
      </w:r>
    </w:p>
    <w:p>
      <w:pPr>
        <w:pStyle w:val="Subtitle"/>
        <w:jc w:val="left"/>
      </w:pPr>
      <w:r>
        <w:t>처음 수행하는 사람도 안전하게 실행·검증·복구하는 템플릿</w:t>
      </w:r>
    </w:p>
    <w:p>
      <w:pPr>
        <w:spacing w:after="60"/>
        <w:jc w:val="left"/>
      </w:pPr>
      <w:r>
        <w:rPr>
          <w:rFonts w:ascii="Malgun Gothic" w:hAnsi="Malgun Gothic" w:eastAsia="Malgun Gothic"/>
          <w:b/>
          <w:color w:val="687588"/>
          <w:spacing w:val="0"/>
          <w:sz w:val="19"/>
        </w:rPr>
        <w:t xml:space="preserve">절차명·ID  </w:t>
      </w:r>
      <w:r>
        <w:rPr>
          <w:rFonts w:ascii="Malgun Gothic" w:hAnsi="Malgun Gothic" w:eastAsia="Malgun Gothic"/>
          <w:color w:val="243447"/>
          <w:spacing w:val="0"/>
          <w:sz w:val="21"/>
        </w:rPr>
        <w:t>{{절차명}}  ·  SOP-{{번호}}</w:t>
      </w:r>
    </w:p>
    <w:p>
      <w:pPr>
        <w:spacing w:after="60"/>
        <w:jc w:val="left"/>
      </w:pPr>
      <w:r>
        <w:rPr>
          <w:rFonts w:ascii="Malgun Gothic" w:hAnsi="Malgun Gothic" w:eastAsia="Malgun Gothic"/>
          <w:b/>
          <w:color w:val="687588"/>
          <w:spacing w:val="0"/>
          <w:sz w:val="19"/>
        </w:rPr>
        <w:t xml:space="preserve">대상 환경  </w:t>
      </w:r>
      <w:r>
        <w:rPr>
          <w:rFonts w:ascii="Malgun Gothic" w:hAnsi="Malgun Gothic" w:eastAsia="Malgun Gothic"/>
          <w:color w:val="243447"/>
          <w:spacing w:val="0"/>
          <w:sz w:val="21"/>
        </w:rPr>
        <w:t>{{운영·스테이징 / 시스템명}}</w:t>
      </w:r>
    </w:p>
    <w:p>
      <w:pPr>
        <w:spacing w:after="60"/>
        <w:jc w:val="left"/>
      </w:pPr>
      <w:r>
        <w:rPr>
          <w:rFonts w:ascii="Malgun Gothic" w:hAnsi="Malgun Gothic" w:eastAsia="Malgun Gothic"/>
          <w:b/>
          <w:color w:val="687588"/>
          <w:spacing w:val="0"/>
          <w:sz w:val="19"/>
        </w:rPr>
        <w:t xml:space="preserve">소유자·승인자  </w:t>
      </w:r>
      <w:r>
        <w:rPr>
          <w:rFonts w:ascii="Malgun Gothic" w:hAnsi="Malgun Gothic" w:eastAsia="Malgun Gothic"/>
          <w:color w:val="243447"/>
          <w:spacing w:val="0"/>
          <w:sz w:val="21"/>
        </w:rPr>
        <w:t>{{운영 책임자}} / {{승인자}}</w:t>
      </w:r>
    </w:p>
    <w:p>
      <w:pPr>
        <w:spacing w:after="60"/>
        <w:jc w:val="left"/>
      </w:pPr>
      <w:r>
        <w:rPr>
          <w:rFonts w:ascii="Malgun Gothic" w:hAnsi="Malgun Gothic" w:eastAsia="Malgun Gothic"/>
          <w:b/>
          <w:color w:val="687588"/>
          <w:spacing w:val="0"/>
          <w:sz w:val="19"/>
        </w:rPr>
        <w:t xml:space="preserve">버전·검토일  </w:t>
      </w:r>
      <w:r>
        <w:rPr>
          <w:rFonts w:ascii="Malgun Gothic" w:hAnsi="Malgun Gothic" w:eastAsia="Malgun Gothic"/>
          <w:color w:val="243447"/>
          <w:spacing w:val="0"/>
          <w:sz w:val="21"/>
        </w:rPr>
        <w:t>v1.0  ·  YYYY-MM-DD  ·  다음 검토 YYYY-MM-DD</w:t>
      </w:r>
    </w:p>
    <w:p>
      <w:pPr>
        <w:pStyle w:val="HaruCallout"/>
        <w:jc w:val="left"/>
        <w:shd w:fill="EAF8F4"/>
        <w:pBdr>
          <w:left w:val="single" w:sz="18" w:space="8" w:color="149B82"/>
        </w:pBdr>
      </w:pPr>
      <w:r>
        <w:rPr>
          <w:rFonts w:ascii="Malgun Gothic" w:hAnsi="Malgun Gothic" w:eastAsia="Malgun Gothic"/>
          <w:b/>
          <w:color w:val="149B82"/>
          <w:spacing w:val="0"/>
          <w:sz w:val="21"/>
        </w:rPr>
        <w:t xml:space="preserve">빠른 시작  </w:t>
      </w:r>
      <w:r>
        <w:rPr>
          <w:rFonts w:ascii="Malgun Gothic" w:hAnsi="Malgun Gothic" w:eastAsia="Malgun Gothic"/>
          <w:color w:val="17324D"/>
          <w:spacing w:val="0"/>
          <w:sz w:val="21"/>
        </w:rPr>
        <w:t>실행 전 중단 기준을 읽고, 각 단계의 성공 신호를 확인한 뒤 다음 단계로 이동하세요.</w:t>
      </w:r>
    </w:p>
    <w:p>
      <w:r>
        <w:br w:type="page"/>
      </w:r>
    </w:p>
    <w:p>
      <w:pPr>
        <w:pStyle w:val="Heading1"/>
      </w:pPr>
      <w:r>
        <w:t>실행 전 준비</w:t>
      </w:r>
    </w:p>
    <w:p>
      <w:pPr>
        <w:pStyle w:val="Heading2"/>
      </w:pPr>
      <w:r>
        <w:t>목적과 적용 범위</w:t>
      </w:r>
    </w:p>
    <w:p>
      <w:r>
        <w:rPr>
          <w:rFonts w:ascii="Malgun Gothic" w:hAnsi="Malgun Gothic" w:eastAsia="Malgun Gothic"/>
          <w:color w:val="243447"/>
          <w:spacing w:val="0"/>
          <w:sz w:val="22"/>
        </w:rPr>
        <w:t>이 절차는 {{작업 목적}}을 위해 {{적용 대상}}에서 수행합니다. {{적용 제외 환경·상황}}에는 사용하지 않습니다.</w:t>
      </w:r>
    </w:p>
    <w:p>
      <w:pPr>
        <w:pStyle w:val="Heading2"/>
      </w:pPr>
      <w:r>
        <w:t>역할과 승인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Ind w:type="dxa" w:w="120"/>
        <w:tblBorders>
          <w:top w:val="single" w:sz="4" w:space="0" w:color="D7DEE8"/>
          <w:left w:val="single" w:sz="4" w:space="0" w:color="D7DEE8"/>
          <w:bottom w:val="single" w:sz="4" w:space="0" w:color="D7DEE8"/>
          <w:right w:val="single" w:sz="4" w:space="0" w:color="D7DEE8"/>
          <w:insideH w:val="single" w:sz="4" w:space="0" w:color="D7DEE8"/>
          <w:insideV w:val="single" w:sz="4" w:space="0" w:color="D7DEE8"/>
        </w:tblBorders>
      </w:tblPr>
      <w:tblGrid>
        <w:gridCol w:w="1545"/>
        <w:gridCol w:w="2883"/>
        <w:gridCol w:w="2265"/>
        <w:gridCol w:w="2945"/>
      </w:tblGrid>
      <w:tr>
        <w:trPr>
          <w:tblHeader w:val="true"/>
        </w:trPr>
        <w:tc>
          <w:tcPr>
            <w:tcW w:type="dxa" w:w="1545"/>
            <w:shd w:fill="EAF1FF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Header"/>
              <w:jc w:val="center"/>
            </w:pPr>
            <w:r/>
            <w:r>
              <w:t>역할</w:t>
            </w:r>
          </w:p>
        </w:tc>
        <w:tc>
          <w:tcPr>
            <w:tcW w:type="dxa" w:w="2883"/>
            <w:shd w:fill="EAF1FF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Header"/>
              <w:jc w:val="center"/>
            </w:pPr>
            <w:r/>
            <w:r>
              <w:t>책임</w:t>
            </w:r>
          </w:p>
        </w:tc>
        <w:tc>
          <w:tcPr>
            <w:tcW w:type="dxa" w:w="2265"/>
            <w:shd w:fill="EAF1FF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Header"/>
              <w:jc w:val="center"/>
            </w:pPr>
            <w:r/>
            <w:r>
              <w:t>필요 권한</w:t>
            </w:r>
          </w:p>
        </w:tc>
        <w:tc>
          <w:tcPr>
            <w:tcW w:type="dxa" w:w="2945"/>
            <w:shd w:fill="EAF1FF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Header"/>
              <w:jc w:val="center"/>
            </w:pPr>
            <w:r/>
            <w:r>
              <w:t>연락·승인</w:t>
            </w:r>
          </w:p>
        </w:tc>
      </w:tr>
      <w:tr>
        <w:trPr/>
        <w:tc>
          <w:tcPr>
            <w:tcW w:type="dxa" w:w="154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center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수행자</w:t>
            </w:r>
          </w:p>
        </w:tc>
        <w:tc>
          <w:tcPr>
            <w:tcW w:type="dxa" w:w="2883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lef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절차 실행·기록</w:t>
            </w:r>
          </w:p>
        </w:tc>
        <w:tc>
          <w:tcPr>
            <w:tcW w:type="dxa" w:w="226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lef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{{최소 권한}}</w:t>
            </w:r>
          </w:p>
        </w:tc>
        <w:tc>
          <w:tcPr>
            <w:tcW w:type="dxa" w:w="294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lef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{{이름·채널}}</w:t>
            </w:r>
          </w:p>
        </w:tc>
      </w:tr>
      <w:tr>
        <w:trPr/>
        <w:tc>
          <w:tcPr>
            <w:tcW w:type="dxa" w:w="154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center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검토자</w:t>
            </w:r>
          </w:p>
        </w:tc>
        <w:tc>
          <w:tcPr>
            <w:tcW w:type="dxa" w:w="2883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lef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교차 확인·결과 검증</w:t>
            </w:r>
          </w:p>
        </w:tc>
        <w:tc>
          <w:tcPr>
            <w:tcW w:type="dxa" w:w="226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lef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조회 권한</w:t>
            </w:r>
          </w:p>
        </w:tc>
        <w:tc>
          <w:tcPr>
            <w:tcW w:type="dxa" w:w="294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lef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{{이름·채널}}</w:t>
            </w:r>
          </w:p>
        </w:tc>
      </w:tr>
      <w:tr>
        <w:trPr/>
        <w:tc>
          <w:tcPr>
            <w:tcW w:type="dxa" w:w="154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center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승인자</w:t>
            </w:r>
          </w:p>
        </w:tc>
        <w:tc>
          <w:tcPr>
            <w:tcW w:type="dxa" w:w="2883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lef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변경·중단·복구 결정</w:t>
            </w:r>
          </w:p>
        </w:tc>
        <w:tc>
          <w:tcPr>
            <w:tcW w:type="dxa" w:w="226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lef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승인 권한</w:t>
            </w:r>
          </w:p>
        </w:tc>
        <w:tc>
          <w:tcPr>
            <w:tcW w:type="dxa" w:w="294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lef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{{이름·채널}}</w:t>
            </w:r>
          </w:p>
        </w:tc>
      </w:tr>
    </w:tbl>
    <w:p>
      <w:pPr>
        <w:pStyle w:val="HaruSmall"/>
        <w:spacing w:after="80"/>
      </w:pPr>
    </w:p>
    <w:p>
      <w:pPr>
        <w:pStyle w:val="Heading2"/>
      </w:pPr>
      <w:r>
        <w:t>사전 점검</w:t>
      </w:r>
    </w:p>
    <w:p>
      <w:pPr>
        <w:numPr>
          <w:ilvl w:val="0"/>
          <w:numId w:val="10"/>
        </w:numPr>
      </w:pPr>
      <w:r>
        <w:rPr>
          <w:rFonts w:ascii="Malgun Gothic" w:hAnsi="Malgun Gothic" w:eastAsia="Malgun Gothic"/>
          <w:color w:val="243447"/>
          <w:spacing w:val="0"/>
          <w:sz w:val="22"/>
        </w:rPr>
        <w:t>변경 요청·작업 창·영향 범위가 승인되었다.</w:t>
      </w:r>
    </w:p>
    <w:p>
      <w:pPr>
        <w:numPr>
          <w:ilvl w:val="0"/>
          <w:numId w:val="10"/>
        </w:numPr>
      </w:pPr>
      <w:r>
        <w:rPr>
          <w:rFonts w:ascii="Malgun Gothic" w:hAnsi="Malgun Gothic" w:eastAsia="Malgun Gothic"/>
          <w:color w:val="243447"/>
          <w:spacing w:val="0"/>
          <w:sz w:val="22"/>
        </w:rPr>
        <w:t>현재 상태와 설정을 백업했고 복구 위치를 확인했다.</w:t>
      </w:r>
    </w:p>
    <w:p>
      <w:pPr>
        <w:numPr>
          <w:ilvl w:val="0"/>
          <w:numId w:val="10"/>
        </w:numPr>
      </w:pPr>
      <w:r>
        <w:rPr>
          <w:rFonts w:ascii="Malgun Gothic" w:hAnsi="Malgun Gothic" w:eastAsia="Malgun Gothic"/>
          <w:color w:val="243447"/>
          <w:spacing w:val="0"/>
          <w:sz w:val="22"/>
        </w:rPr>
        <w:t>모니터링·로그·알림 채널을 열어 두었다.</w:t>
      </w:r>
    </w:p>
    <w:p>
      <w:pPr>
        <w:numPr>
          <w:ilvl w:val="0"/>
          <w:numId w:val="10"/>
        </w:numPr>
      </w:pPr>
      <w:r>
        <w:rPr>
          <w:rFonts w:ascii="Malgun Gothic" w:hAnsi="Malgun Gothic" w:eastAsia="Malgun Gothic"/>
          <w:color w:val="243447"/>
          <w:spacing w:val="0"/>
          <w:sz w:val="22"/>
        </w:rPr>
        <w:t>비밀번호·토큰은 문서에 붙여넣지 않고 안전한 저장소에서 참조한다.</w:t>
      </w:r>
    </w:p>
    <w:p>
      <w:pPr>
        <w:pStyle w:val="HaruCallout"/>
        <w:shd w:fill="FDEEEE"/>
        <w:pBdr>
          <w:left w:val="single" w:sz="18" w:space="8" w:color="B42318"/>
        </w:pBdr>
      </w:pPr>
      <w:r>
        <w:rPr>
          <w:rFonts w:ascii="Malgun Gothic" w:hAnsi="Malgun Gothic" w:eastAsia="Malgun Gothic"/>
          <w:b/>
          <w:color w:val="B42318"/>
          <w:spacing w:val="0"/>
          <w:sz w:val="21"/>
        </w:rPr>
        <w:t xml:space="preserve">중단 기준  </w:t>
      </w:r>
      <w:r>
        <w:rPr>
          <w:rFonts w:ascii="Malgun Gothic" w:hAnsi="Malgun Gothic" w:eastAsia="Malgun Gothic"/>
          <w:color w:val="17324D"/>
          <w:spacing w:val="0"/>
          <w:sz w:val="21"/>
        </w:rPr>
        <w:t>{{오류율·지연·데이터 이상·예상 밖 결과}}가 발생하면 다음 단계로 진행하지 말고 승인자에게 에스컬레이션합니다.</w:t>
      </w:r>
    </w:p>
    <w:p>
      <w:r>
        <w:br w:type="page"/>
      </w:r>
    </w:p>
    <w:p>
      <w:pPr>
        <w:pStyle w:val="Heading1"/>
      </w:pPr>
      <w:r>
        <w:t>표준 실행 절차</w:t>
      </w:r>
    </w:p>
    <w:p>
      <w:pPr>
        <w:pStyle w:val="HaruCallout"/>
        <w:shd w:fill="EAF8F4"/>
        <w:pBdr>
          <w:left w:val="single" w:sz="18" w:space="8" w:color="149B82"/>
        </w:pBdr>
      </w:pPr>
      <w:r>
        <w:rPr>
          <w:rFonts w:ascii="Malgun Gothic" w:hAnsi="Malgun Gothic" w:eastAsia="Malgun Gothic"/>
          <w:b/>
          <w:color w:val="149B82"/>
          <w:spacing w:val="0"/>
          <w:sz w:val="21"/>
        </w:rPr>
        <w:t xml:space="preserve">작성 규칙  </w:t>
      </w:r>
      <w:r>
        <w:rPr>
          <w:rFonts w:ascii="Malgun Gothic" w:hAnsi="Malgun Gothic" w:eastAsia="Malgun Gothic"/>
          <w:color w:val="17324D"/>
          <w:spacing w:val="0"/>
          <w:sz w:val="21"/>
        </w:rPr>
        <w:t>각 단계는 행동 동사로 시작하고, 명령·대상·성공 신호·실패 시 조치를 함께 적습니다.</w:t>
      </w:r>
    </w:p>
    <w:p>
      <w:pPr>
        <w:numPr>
          <w:ilvl w:val="0"/>
          <w:numId w:val="11"/>
        </w:numPr>
      </w:pPr>
      <w:r>
        <w:rPr>
          <w:rFonts w:ascii="Malgun Gothic" w:hAnsi="Malgun Gothic" w:eastAsia="Malgun Gothic"/>
          <w:color w:val="243447"/>
          <w:spacing w:val="0"/>
          <w:sz w:val="22"/>
        </w:rPr>
        <w:t>현재 상태를 기록한다. 확인 항목: {{버전·용량·트래픽·설정값}}. 성공 신호: {{기준}}.</w:t>
      </w:r>
    </w:p>
    <w:p>
      <w:pPr>
        <w:numPr>
          <w:ilvl w:val="0"/>
          <w:numId w:val="11"/>
        </w:numPr>
      </w:pPr>
      <w:r>
        <w:rPr>
          <w:rFonts w:ascii="Malgun Gothic" w:hAnsi="Malgun Gothic" w:eastAsia="Malgun Gothic"/>
          <w:color w:val="243447"/>
          <w:spacing w:val="0"/>
          <w:sz w:val="22"/>
        </w:rPr>
        <w:t>백업 또는 스냅샷을 생성한다. 보관 위치: {{경로}}. 복원 검증: {{방법}}.</w:t>
      </w:r>
    </w:p>
    <w:p>
      <w:pPr>
        <w:numPr>
          <w:ilvl w:val="0"/>
          <w:numId w:val="11"/>
        </w:numPr>
      </w:pPr>
      <w:r>
        <w:rPr>
          <w:rFonts w:ascii="Malgun Gothic" w:hAnsi="Malgun Gothic" w:eastAsia="Malgun Gothic"/>
          <w:color w:val="243447"/>
          <w:spacing w:val="0"/>
          <w:sz w:val="22"/>
        </w:rPr>
        <w:t>변경을 적용한다. 명령·화면: {{비밀값을 제외한 안전한 절차}}.</w:t>
      </w:r>
    </w:p>
    <w:p>
      <w:pPr>
        <w:numPr>
          <w:ilvl w:val="0"/>
          <w:numId w:val="11"/>
        </w:numPr>
      </w:pPr>
      <w:r>
        <w:rPr>
          <w:rFonts w:ascii="Malgun Gothic" w:hAnsi="Malgun Gothic" w:eastAsia="Malgun Gothic"/>
          <w:color w:val="243447"/>
          <w:spacing w:val="0"/>
          <w:sz w:val="22"/>
        </w:rPr>
        <w:t>1차 검증을 수행한다. 정상 신호: {{로그·상태·응답}}. 실패 시: 즉시 중단.</w:t>
      </w:r>
    </w:p>
    <w:p>
      <w:pPr>
        <w:numPr>
          <w:ilvl w:val="0"/>
          <w:numId w:val="11"/>
        </w:numPr>
      </w:pPr>
      <w:r>
        <w:rPr>
          <w:rFonts w:ascii="Malgun Gothic" w:hAnsi="Malgun Gothic" w:eastAsia="Malgun Gothic"/>
          <w:color w:val="243447"/>
          <w:spacing w:val="0"/>
          <w:sz w:val="22"/>
        </w:rPr>
        <w:t>사용자 관점 검증을 수행한다. 시나리오: {{핵심 기능}}.</w:t>
      </w:r>
    </w:p>
    <w:p>
      <w:pPr>
        <w:numPr>
          <w:ilvl w:val="0"/>
          <w:numId w:val="11"/>
        </w:numPr>
      </w:pPr>
      <w:r>
        <w:rPr>
          <w:rFonts w:ascii="Malgun Gothic" w:hAnsi="Malgun Gothic" w:eastAsia="Malgun Gothic"/>
          <w:color w:val="243447"/>
          <w:spacing w:val="0"/>
          <w:sz w:val="22"/>
        </w:rPr>
        <w:t>변경 결과와 증거를 기록하고 모니터링 강화 기간을 시작한다.</w:t>
      </w:r>
    </w:p>
    <w:p>
      <w:pPr>
        <w:pStyle w:val="Heading2"/>
      </w:pPr>
      <w:r>
        <w:t>단계별 기록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Ind w:type="dxa" w:w="120"/>
        <w:tblBorders>
          <w:top w:val="single" w:sz="4" w:space="0" w:color="D7DEE8"/>
          <w:left w:val="single" w:sz="4" w:space="0" w:color="D7DEE8"/>
          <w:bottom w:val="single" w:sz="4" w:space="0" w:color="D7DEE8"/>
          <w:right w:val="single" w:sz="4" w:space="0" w:color="D7DEE8"/>
          <w:insideH w:val="single" w:sz="4" w:space="0" w:color="D7DEE8"/>
          <w:insideV w:val="single" w:sz="4" w:space="0" w:color="D7DEE8"/>
        </w:tblBorders>
      </w:tblPr>
      <w:tblGrid>
        <w:gridCol w:w="1236"/>
        <w:gridCol w:w="1750"/>
        <w:gridCol w:w="1750"/>
        <w:gridCol w:w="3192"/>
        <w:gridCol w:w="1710"/>
      </w:tblGrid>
      <w:tr>
        <w:trPr>
          <w:tblHeader w:val="true"/>
        </w:trPr>
        <w:tc>
          <w:tcPr>
            <w:tcW w:type="dxa" w:w="1236"/>
            <w:shd w:fill="FFF6DE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Header"/>
              <w:jc w:val="center"/>
            </w:pPr>
            <w:r/>
            <w:r>
              <w:t>단계</w:t>
            </w:r>
          </w:p>
        </w:tc>
        <w:tc>
          <w:tcPr>
            <w:tcW w:type="dxa" w:w="1750"/>
            <w:shd w:fill="FFF6DE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Header"/>
              <w:jc w:val="center"/>
            </w:pPr>
            <w:r/>
            <w:r>
              <w:t>시작·종료</w:t>
            </w:r>
          </w:p>
        </w:tc>
        <w:tc>
          <w:tcPr>
            <w:tcW w:type="dxa" w:w="1750"/>
            <w:shd w:fill="FFF6DE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Header"/>
              <w:jc w:val="center"/>
            </w:pPr>
            <w:r/>
            <w:r>
              <w:t>결과</w:t>
            </w:r>
          </w:p>
        </w:tc>
        <w:tc>
          <w:tcPr>
            <w:tcW w:type="dxa" w:w="3192"/>
            <w:shd w:fill="FFF6DE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Header"/>
              <w:jc w:val="center"/>
            </w:pPr>
            <w:r/>
            <w:r>
              <w:t>증거 위치</w:t>
            </w:r>
          </w:p>
        </w:tc>
        <w:tc>
          <w:tcPr>
            <w:tcW w:type="dxa" w:w="1710"/>
            <w:shd w:fill="FFF6DE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Header"/>
              <w:jc w:val="center"/>
            </w:pPr>
            <w:r/>
            <w:r>
              <w:t>확인자</w:t>
            </w:r>
          </w:p>
        </w:tc>
      </w:tr>
      <w:tr>
        <w:trPr/>
        <w:tc>
          <w:tcPr>
            <w:tcW w:type="dxa" w:w="1236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center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{{단계}}</w:t>
            </w:r>
          </w:p>
        </w:tc>
        <w:tc>
          <w:tcPr>
            <w:tcW w:type="dxa" w:w="175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center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HH:MM~HH:MM</w:t>
            </w:r>
          </w:p>
        </w:tc>
        <w:tc>
          <w:tcPr>
            <w:tcW w:type="dxa" w:w="175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center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성공·실패·보류</w:t>
            </w:r>
          </w:p>
        </w:tc>
        <w:tc>
          <w:tcPr>
            <w:tcW w:type="dxa" w:w="3192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lef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{{로그·캡처 경로}}</w:t>
            </w:r>
          </w:p>
        </w:tc>
        <w:tc>
          <w:tcPr>
            <w:tcW w:type="dxa" w:w="171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center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{{이름}}</w:t>
            </w:r>
          </w:p>
        </w:tc>
      </w:tr>
      <w:tr>
        <w:trPr/>
        <w:tc>
          <w:tcPr>
            <w:tcW w:type="dxa" w:w="1236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center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{{단계}}</w:t>
            </w:r>
          </w:p>
        </w:tc>
        <w:tc>
          <w:tcPr>
            <w:tcW w:type="dxa" w:w="175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center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HH:MM~HH:MM</w:t>
            </w:r>
          </w:p>
        </w:tc>
        <w:tc>
          <w:tcPr>
            <w:tcW w:type="dxa" w:w="175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center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성공·실패·보류</w:t>
            </w:r>
          </w:p>
        </w:tc>
        <w:tc>
          <w:tcPr>
            <w:tcW w:type="dxa" w:w="3192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lef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{{로그·캡처 경로}}</w:t>
            </w:r>
          </w:p>
        </w:tc>
        <w:tc>
          <w:tcPr>
            <w:tcW w:type="dxa" w:w="171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center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{{이름}}</w:t>
            </w:r>
          </w:p>
        </w:tc>
      </w:tr>
      <w:tr>
        <w:trPr/>
        <w:tc>
          <w:tcPr>
            <w:tcW w:type="dxa" w:w="1236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center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{{단계}}</w:t>
            </w:r>
          </w:p>
        </w:tc>
        <w:tc>
          <w:tcPr>
            <w:tcW w:type="dxa" w:w="175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center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HH:MM~HH:MM</w:t>
            </w:r>
          </w:p>
        </w:tc>
        <w:tc>
          <w:tcPr>
            <w:tcW w:type="dxa" w:w="175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center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성공·실패·보류</w:t>
            </w:r>
          </w:p>
        </w:tc>
        <w:tc>
          <w:tcPr>
            <w:tcW w:type="dxa" w:w="3192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lef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{{로그·캡처 경로}}</w:t>
            </w:r>
          </w:p>
        </w:tc>
        <w:tc>
          <w:tcPr>
            <w:tcW w:type="dxa" w:w="171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center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{{이름}}</w:t>
            </w:r>
          </w:p>
        </w:tc>
      </w:tr>
    </w:tbl>
    <w:p>
      <w:pPr>
        <w:pStyle w:val="HaruSmall"/>
        <w:spacing w:after="80"/>
      </w:pPr>
    </w:p>
    <w:p>
      <w:r>
        <w:br w:type="page"/>
      </w:r>
    </w:p>
    <w:p>
      <w:pPr>
        <w:pStyle w:val="Heading1"/>
      </w:pPr>
      <w:r>
        <w:t>검증·복구·운영 인계</w:t>
      </w:r>
    </w:p>
    <w:p>
      <w:pPr>
        <w:pStyle w:val="Heading2"/>
      </w:pPr>
      <w:r>
        <w:t>완료 검증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Ind w:type="dxa" w:w="120"/>
        <w:tblBorders>
          <w:top w:val="single" w:sz="4" w:space="0" w:color="D7DEE8"/>
          <w:left w:val="single" w:sz="4" w:space="0" w:color="D7DEE8"/>
          <w:bottom w:val="single" w:sz="4" w:space="0" w:color="D7DEE8"/>
          <w:right w:val="single" w:sz="4" w:space="0" w:color="D7DEE8"/>
          <w:insideH w:val="single" w:sz="4" w:space="0" w:color="D7DEE8"/>
          <w:insideV w:val="single" w:sz="4" w:space="0" w:color="D7DEE8"/>
        </w:tblBorders>
      </w:tblPr>
      <w:tblGrid>
        <w:gridCol w:w="2162"/>
        <w:gridCol w:w="2883"/>
        <w:gridCol w:w="2883"/>
        <w:gridCol w:w="1710"/>
      </w:tblGrid>
      <w:tr>
        <w:trPr>
          <w:tblHeader w:val="true"/>
        </w:trPr>
        <w:tc>
          <w:tcPr>
            <w:tcW w:type="dxa" w:w="2162"/>
            <w:shd w:fill="EAF8F4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Header"/>
              <w:jc w:val="center"/>
            </w:pPr>
            <w:r/>
            <w:r>
              <w:t>검증 항목</w:t>
            </w:r>
          </w:p>
        </w:tc>
        <w:tc>
          <w:tcPr>
            <w:tcW w:type="dxa" w:w="2883"/>
            <w:shd w:fill="EAF8F4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Header"/>
              <w:jc w:val="center"/>
            </w:pPr>
            <w:r/>
            <w:r>
              <w:t>기대 결과</w:t>
            </w:r>
          </w:p>
        </w:tc>
        <w:tc>
          <w:tcPr>
            <w:tcW w:type="dxa" w:w="2883"/>
            <w:shd w:fill="EAF8F4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Header"/>
              <w:jc w:val="center"/>
            </w:pPr>
            <w:r/>
            <w:r>
              <w:t>확인 방법</w:t>
            </w:r>
          </w:p>
        </w:tc>
        <w:tc>
          <w:tcPr>
            <w:tcW w:type="dxa" w:w="1710"/>
            <w:shd w:fill="EAF8F4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Header"/>
              <w:jc w:val="center"/>
            </w:pPr>
            <w:r/>
            <w:r>
              <w:t>결과</w:t>
            </w:r>
          </w:p>
        </w:tc>
      </w:tr>
      <w:tr>
        <w:trPr/>
        <w:tc>
          <w:tcPr>
            <w:tcW w:type="dxa" w:w="2162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lef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서비스 상태</w:t>
            </w:r>
          </w:p>
        </w:tc>
        <w:tc>
          <w:tcPr>
            <w:tcW w:type="dxa" w:w="2883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lef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모든 필수 구성요소 정상</w:t>
            </w:r>
          </w:p>
        </w:tc>
        <w:tc>
          <w:tcPr>
            <w:tcW w:type="dxa" w:w="2883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lef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헬스 체크·대시보드</w:t>
            </w:r>
          </w:p>
        </w:tc>
        <w:tc>
          <w:tcPr>
            <w:tcW w:type="dxa" w:w="171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center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통과·실패</w:t>
            </w:r>
          </w:p>
        </w:tc>
      </w:tr>
      <w:tr>
        <w:trPr/>
        <w:tc>
          <w:tcPr>
            <w:tcW w:type="dxa" w:w="2162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lef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핵심 기능</w:t>
            </w:r>
          </w:p>
        </w:tc>
        <w:tc>
          <w:tcPr>
            <w:tcW w:type="dxa" w:w="2883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lef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대표 시나리오 성공</w:t>
            </w:r>
          </w:p>
        </w:tc>
        <w:tc>
          <w:tcPr>
            <w:tcW w:type="dxa" w:w="2883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lef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사용자 관점 시험</w:t>
            </w:r>
          </w:p>
        </w:tc>
        <w:tc>
          <w:tcPr>
            <w:tcW w:type="dxa" w:w="171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center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통과·실패</w:t>
            </w:r>
          </w:p>
        </w:tc>
      </w:tr>
      <w:tr>
        <w:trPr/>
        <w:tc>
          <w:tcPr>
            <w:tcW w:type="dxa" w:w="2162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lef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데이터</w:t>
            </w:r>
          </w:p>
        </w:tc>
        <w:tc>
          <w:tcPr>
            <w:tcW w:type="dxa" w:w="2883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lef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누락·중복·불일치 없음</w:t>
            </w:r>
          </w:p>
        </w:tc>
        <w:tc>
          <w:tcPr>
            <w:tcW w:type="dxa" w:w="2883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lef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정합성 조회</w:t>
            </w:r>
          </w:p>
        </w:tc>
        <w:tc>
          <w:tcPr>
            <w:tcW w:type="dxa" w:w="171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center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통과·실패</w:t>
            </w:r>
          </w:p>
        </w:tc>
      </w:tr>
      <w:tr>
        <w:trPr/>
        <w:tc>
          <w:tcPr>
            <w:tcW w:type="dxa" w:w="2162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lef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보안·권한</w:t>
            </w:r>
          </w:p>
        </w:tc>
        <w:tc>
          <w:tcPr>
            <w:tcW w:type="dxa" w:w="2883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lef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최소 권한·감사 기록 정상</w:t>
            </w:r>
          </w:p>
        </w:tc>
        <w:tc>
          <w:tcPr>
            <w:tcW w:type="dxa" w:w="2883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lef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권한·로그 점검</w:t>
            </w:r>
          </w:p>
        </w:tc>
        <w:tc>
          <w:tcPr>
            <w:tcW w:type="dxa" w:w="171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center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통과·실패</w:t>
            </w:r>
          </w:p>
        </w:tc>
      </w:tr>
    </w:tbl>
    <w:p>
      <w:pPr>
        <w:pStyle w:val="HaruSmall"/>
        <w:spacing w:after="80"/>
      </w:pPr>
    </w:p>
    <w:p>
      <w:pPr>
        <w:pStyle w:val="Heading2"/>
      </w:pPr>
      <w:r>
        <w:t>롤백 절차</w:t>
      </w:r>
    </w:p>
    <w:p>
      <w:pPr>
        <w:numPr>
          <w:ilvl w:val="0"/>
          <w:numId w:val="12"/>
        </w:numPr>
      </w:pPr>
      <w:r>
        <w:rPr>
          <w:rFonts w:ascii="Malgun Gothic" w:hAnsi="Malgun Gothic" w:eastAsia="Malgun Gothic"/>
          <w:color w:val="243447"/>
          <w:spacing w:val="0"/>
          <w:sz w:val="22"/>
        </w:rPr>
        <w:t>승인자에게 롤백 결정을 공유하고 새 변경을 중단한다.</w:t>
      </w:r>
    </w:p>
    <w:p>
      <w:pPr>
        <w:numPr>
          <w:ilvl w:val="0"/>
          <w:numId w:val="12"/>
        </w:numPr>
      </w:pPr>
      <w:r>
        <w:rPr>
          <w:rFonts w:ascii="Malgun Gothic" w:hAnsi="Malgun Gothic" w:eastAsia="Malgun Gothic"/>
          <w:color w:val="243447"/>
          <w:spacing w:val="0"/>
          <w:sz w:val="22"/>
        </w:rPr>
        <w:t>{{백업·이전 버전}}으로 복구하고 설정 차이를 확인한다.</w:t>
      </w:r>
    </w:p>
    <w:p>
      <w:pPr>
        <w:numPr>
          <w:ilvl w:val="0"/>
          <w:numId w:val="12"/>
        </w:numPr>
      </w:pPr>
      <w:r>
        <w:rPr>
          <w:rFonts w:ascii="Malgun Gothic" w:hAnsi="Malgun Gothic" w:eastAsia="Malgun Gothic"/>
          <w:color w:val="243447"/>
          <w:spacing w:val="0"/>
          <w:sz w:val="22"/>
        </w:rPr>
        <w:t>핵심 기능과 데이터 정합성을 다시 검증한다.</w:t>
      </w:r>
    </w:p>
    <w:p>
      <w:pPr>
        <w:numPr>
          <w:ilvl w:val="0"/>
          <w:numId w:val="12"/>
        </w:numPr>
      </w:pPr>
      <w:r>
        <w:rPr>
          <w:rFonts w:ascii="Malgun Gothic" w:hAnsi="Malgun Gothic" w:eastAsia="Malgun Gothic"/>
          <w:color w:val="243447"/>
          <w:spacing w:val="0"/>
          <w:sz w:val="22"/>
        </w:rPr>
        <w:t>영향·조치·남은 위험을 이해관계자에게 알린다.</w:t>
      </w:r>
    </w:p>
    <w:p>
      <w:pPr>
        <w:pStyle w:val="Heading2"/>
      </w:pPr>
      <w:r>
        <w:t>문제 해결 빠른 표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Ind w:type="dxa" w:w="120"/>
        <w:tblBorders>
          <w:top w:val="single" w:sz="4" w:space="0" w:color="D7DEE8"/>
          <w:left w:val="single" w:sz="4" w:space="0" w:color="D7DEE8"/>
          <w:bottom w:val="single" w:sz="4" w:space="0" w:color="D7DEE8"/>
          <w:right w:val="single" w:sz="4" w:space="0" w:color="D7DEE8"/>
          <w:insideH w:val="single" w:sz="4" w:space="0" w:color="D7DEE8"/>
          <w:insideV w:val="single" w:sz="4" w:space="0" w:color="D7DEE8"/>
        </w:tblBorders>
      </w:tblPr>
      <w:tblGrid>
        <w:gridCol w:w="1956"/>
        <w:gridCol w:w="2677"/>
        <w:gridCol w:w="2986"/>
        <w:gridCol w:w="2019"/>
      </w:tblGrid>
      <w:tr>
        <w:trPr>
          <w:tblHeader w:val="true"/>
        </w:trPr>
        <w:tc>
          <w:tcPr>
            <w:tcW w:type="dxa" w:w="1956"/>
            <w:shd w:fill="FDEEEE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Header"/>
              <w:jc w:val="center"/>
            </w:pPr>
            <w:r/>
            <w:r>
              <w:t>증상</w:t>
            </w:r>
          </w:p>
        </w:tc>
        <w:tc>
          <w:tcPr>
            <w:tcW w:type="dxa" w:w="2677"/>
            <w:shd w:fill="FDEEEE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Header"/>
              <w:jc w:val="center"/>
            </w:pPr>
            <w:r/>
            <w:r>
              <w:t>우선 확인</w:t>
            </w:r>
          </w:p>
        </w:tc>
        <w:tc>
          <w:tcPr>
            <w:tcW w:type="dxa" w:w="2986"/>
            <w:shd w:fill="FDEEEE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Header"/>
              <w:jc w:val="center"/>
            </w:pPr>
            <w:r/>
            <w:r>
              <w:t>안전한 조치</w:t>
            </w:r>
          </w:p>
        </w:tc>
        <w:tc>
          <w:tcPr>
            <w:tcW w:type="dxa" w:w="2019"/>
            <w:shd w:fill="FDEEEE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Header"/>
              <w:jc w:val="center"/>
            </w:pPr>
            <w:r/>
            <w:r>
              <w:t>에스컬레이션</w:t>
            </w:r>
          </w:p>
        </w:tc>
      </w:tr>
      <w:tr>
        <w:trPr/>
        <w:tc>
          <w:tcPr>
            <w:tcW w:type="dxa" w:w="1956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lef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상태 비정상</w:t>
            </w:r>
          </w:p>
        </w:tc>
        <w:tc>
          <w:tcPr>
            <w:tcW w:type="dxa" w:w="2677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lef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로그·의존성·최근 변경</w:t>
            </w:r>
          </w:p>
        </w:tc>
        <w:tc>
          <w:tcPr>
            <w:tcW w:type="dxa" w:w="2986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lef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추가 변경 중단</w:t>
            </w:r>
          </w:p>
        </w:tc>
        <w:tc>
          <w:tcPr>
            <w:tcW w:type="dxa" w:w="2019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center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{{담당}}</w:t>
            </w:r>
          </w:p>
        </w:tc>
      </w:tr>
      <w:tr>
        <w:trPr/>
        <w:tc>
          <w:tcPr>
            <w:tcW w:type="dxa" w:w="1956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lef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성능 저하</w:t>
            </w:r>
          </w:p>
        </w:tc>
        <w:tc>
          <w:tcPr>
            <w:tcW w:type="dxa" w:w="2677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lef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자원·지연·오류율</w:t>
            </w:r>
          </w:p>
        </w:tc>
        <w:tc>
          <w:tcPr>
            <w:tcW w:type="dxa" w:w="2986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lef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트래픽 완화·롤백 검토</w:t>
            </w:r>
          </w:p>
        </w:tc>
        <w:tc>
          <w:tcPr>
            <w:tcW w:type="dxa" w:w="2019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center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{{담당}}</w:t>
            </w:r>
          </w:p>
        </w:tc>
      </w:tr>
      <w:tr>
        <w:trPr/>
        <w:tc>
          <w:tcPr>
            <w:tcW w:type="dxa" w:w="1956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lef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데이터 이상</w:t>
            </w:r>
          </w:p>
        </w:tc>
        <w:tc>
          <w:tcPr>
            <w:tcW w:type="dxa" w:w="2677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lef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쓰기 중단·범위 확인</w:t>
            </w:r>
          </w:p>
        </w:tc>
        <w:tc>
          <w:tcPr>
            <w:tcW w:type="dxa" w:w="2986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lef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증거 보존</w:t>
            </w:r>
          </w:p>
        </w:tc>
        <w:tc>
          <w:tcPr>
            <w:tcW w:type="dxa" w:w="2019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center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즉시 승인자</w:t>
            </w:r>
          </w:p>
        </w:tc>
      </w:tr>
    </w:tbl>
    <w:p>
      <w:pPr>
        <w:pStyle w:val="HaruSmall"/>
        <w:spacing w:after="80"/>
      </w:pPr>
    </w:p>
    <w:p>
      <w:r>
        <w:br w:type="page"/>
      </w:r>
    </w:p>
    <w:p>
      <w:pPr>
        <w:pStyle w:val="Heading2"/>
      </w:pPr>
      <w:r>
        <w:t>제출 전 점검</w:t>
      </w:r>
    </w:p>
    <w:p>
      <w:pPr>
        <w:pStyle w:val="HaruCallout"/>
        <w:shd w:fill="EAF8F4"/>
        <w:pBdr>
          <w:left w:val="single" w:sz="18" w:space="8" w:color="149B82"/>
        </w:pBdr>
      </w:pPr>
      <w:r>
        <w:rPr>
          <w:rFonts w:ascii="Malgun Gothic" w:hAnsi="Malgun Gothic" w:eastAsia="Malgun Gothic"/>
          <w:b/>
          <w:color w:val="149B82"/>
          <w:spacing w:val="0"/>
          <w:sz w:val="21"/>
        </w:rPr>
        <w:t xml:space="preserve">Haru 품질 킥  </w:t>
      </w:r>
      <w:r>
        <w:rPr>
          <w:rFonts w:ascii="Malgun Gothic" w:hAnsi="Malgun Gothic" w:eastAsia="Malgun Gothic"/>
          <w:color w:val="17324D"/>
          <w:spacing w:val="0"/>
          <w:sz w:val="21"/>
        </w:rPr>
        <w:t>작성자 눈으로 한 번, 문서를 처음 보는 의사결정자 눈으로 한 번 읽고 체크하세요.</w:t>
      </w:r>
    </w:p>
    <w:p>
      <w:pPr>
        <w:numPr>
          <w:ilvl w:val="0"/>
          <w:numId w:val="13"/>
        </w:numPr>
      </w:pPr>
      <w:r>
        <w:rPr>
          <w:rFonts w:ascii="Malgun Gothic" w:hAnsi="Malgun Gothic" w:eastAsia="Malgun Gothic"/>
          <w:color w:val="243447"/>
          <w:spacing w:val="0"/>
          <w:sz w:val="22"/>
        </w:rPr>
        <w:t>권한·사전 조건·중단 기준·롤백 조건이 명확하다.</w:t>
      </w:r>
    </w:p>
    <w:p>
      <w:pPr>
        <w:numPr>
          <w:ilvl w:val="0"/>
          <w:numId w:val="13"/>
        </w:numPr>
      </w:pPr>
      <w:r>
        <w:rPr>
          <w:rFonts w:ascii="Malgun Gothic" w:hAnsi="Malgun Gothic" w:eastAsia="Malgun Gothic"/>
          <w:color w:val="243447"/>
          <w:spacing w:val="0"/>
          <w:sz w:val="22"/>
        </w:rPr>
        <w:t>각 단계에 성공 신호와 실패 시 조치가 있다.</w:t>
      </w:r>
    </w:p>
    <w:p>
      <w:pPr>
        <w:numPr>
          <w:ilvl w:val="0"/>
          <w:numId w:val="13"/>
        </w:numPr>
      </w:pPr>
      <w:r>
        <w:rPr>
          <w:rFonts w:ascii="Malgun Gothic" w:hAnsi="Malgun Gothic" w:eastAsia="Malgun Gothic"/>
          <w:color w:val="243447"/>
          <w:spacing w:val="0"/>
          <w:sz w:val="22"/>
        </w:rPr>
        <w:t>명령 예시에 실제 비밀번호·토큰·개인정보가 없다.</w:t>
      </w:r>
    </w:p>
    <w:p>
      <w:pPr>
        <w:numPr>
          <w:ilvl w:val="0"/>
          <w:numId w:val="13"/>
        </w:numPr>
      </w:pPr>
      <w:r>
        <w:rPr>
          <w:rFonts w:ascii="Malgun Gothic" w:hAnsi="Malgun Gothic" w:eastAsia="Malgun Gothic"/>
          <w:color w:val="243447"/>
          <w:spacing w:val="0"/>
          <w:sz w:val="22"/>
        </w:rPr>
        <w:t>다른 수행자가 따라 해도 같은 결과를 얻을 수 있다.</w:t>
      </w:r>
    </w:p>
    <w:p>
      <w:pPr>
        <w:numPr>
          <w:ilvl w:val="0"/>
          <w:numId w:val="13"/>
        </w:numPr>
      </w:pPr>
      <w:r>
        <w:rPr>
          <w:rFonts w:ascii="Malgun Gothic" w:hAnsi="Malgun Gothic" w:eastAsia="Malgun Gothic"/>
          <w:color w:val="243447"/>
          <w:spacing w:val="0"/>
          <w:sz w:val="22"/>
        </w:rPr>
        <w:t>변경 후 모니터링 기간과 인계 대상이 정해져 있다.</w:t>
      </w:r>
    </w:p>
    <w:p>
      <w:pPr>
        <w:pStyle w:val="Heading2"/>
      </w:pPr>
      <w:r>
        <w:t>검토·승인 이력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Ind w:type="dxa" w:w="120"/>
        <w:tblBorders>
          <w:top w:val="single" w:sz="4" w:space="0" w:color="D7DEE8"/>
          <w:left w:val="single" w:sz="4" w:space="0" w:color="D7DEE8"/>
          <w:bottom w:val="single" w:sz="4" w:space="0" w:color="D7DEE8"/>
          <w:right w:val="single" w:sz="4" w:space="0" w:color="D7DEE8"/>
          <w:insideH w:val="single" w:sz="4" w:space="0" w:color="D7DEE8"/>
          <w:insideV w:val="single" w:sz="4" w:space="0" w:color="D7DEE8"/>
        </w:tblBorders>
      </w:tblPr>
      <w:tblGrid>
        <w:gridCol w:w="2059"/>
        <w:gridCol w:w="1853"/>
        <w:gridCol w:w="1853"/>
        <w:gridCol w:w="3873"/>
      </w:tblGrid>
      <w:tr>
        <w:trPr>
          <w:tblHeader w:val="true"/>
        </w:trPr>
        <w:tc>
          <w:tcPr>
            <w:tcW w:type="dxa" w:w="2059"/>
            <w:shd w:fill="EAF1FF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Header"/>
              <w:jc w:val="center"/>
            </w:pPr>
            <w:r/>
            <w:r>
              <w:t>검토 역할</w:t>
            </w:r>
          </w:p>
        </w:tc>
        <w:tc>
          <w:tcPr>
            <w:tcW w:type="dxa" w:w="1853"/>
            <w:shd w:fill="EAF1FF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Header"/>
              <w:jc w:val="center"/>
            </w:pPr>
            <w:r/>
            <w:r>
              <w:t>이름</w:t>
            </w:r>
          </w:p>
        </w:tc>
        <w:tc>
          <w:tcPr>
            <w:tcW w:type="dxa" w:w="1853"/>
            <w:shd w:fill="EAF1FF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Header"/>
              <w:jc w:val="center"/>
            </w:pPr>
            <w:r/>
            <w:r>
              <w:t>검토일</w:t>
            </w:r>
          </w:p>
        </w:tc>
        <w:tc>
          <w:tcPr>
            <w:tcW w:type="dxa" w:w="3873"/>
            <w:shd w:fill="EAF1FF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Header"/>
              <w:jc w:val="center"/>
            </w:pPr>
            <w:r/>
            <w:r>
              <w:t>결과·의견</w:t>
            </w:r>
          </w:p>
        </w:tc>
      </w:tr>
      <w:tr>
        <w:trPr/>
        <w:tc>
          <w:tcPr>
            <w:tcW w:type="dxa" w:w="2059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center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절차 소유자</w:t>
            </w:r>
          </w:p>
        </w:tc>
        <w:tc>
          <w:tcPr>
            <w:tcW w:type="dxa" w:w="1853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center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{{이름}}</w:t>
            </w:r>
          </w:p>
        </w:tc>
        <w:tc>
          <w:tcPr>
            <w:tcW w:type="dxa" w:w="1853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center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YYYY-MM-DD</w:t>
            </w:r>
          </w:p>
        </w:tc>
        <w:tc>
          <w:tcPr>
            <w:tcW w:type="dxa" w:w="3873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lef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{{개정 사항}}</w:t>
            </w:r>
          </w:p>
        </w:tc>
      </w:tr>
      <w:tr>
        <w:trPr/>
        <w:tc>
          <w:tcPr>
            <w:tcW w:type="dxa" w:w="2059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center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검토자</w:t>
            </w:r>
          </w:p>
        </w:tc>
        <w:tc>
          <w:tcPr>
            <w:tcW w:type="dxa" w:w="1853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center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{{이름}}</w:t>
            </w:r>
          </w:p>
        </w:tc>
        <w:tc>
          <w:tcPr>
            <w:tcW w:type="dxa" w:w="1853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center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YYYY-MM-DD</w:t>
            </w:r>
          </w:p>
        </w:tc>
        <w:tc>
          <w:tcPr>
            <w:tcW w:type="dxa" w:w="3873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lef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{{검증 결과}}</w:t>
            </w:r>
          </w:p>
        </w:tc>
      </w:tr>
      <w:tr>
        <w:trPr/>
        <w:tc>
          <w:tcPr>
            <w:tcW w:type="dxa" w:w="2059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center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승인자</w:t>
            </w:r>
          </w:p>
        </w:tc>
        <w:tc>
          <w:tcPr>
            <w:tcW w:type="dxa" w:w="1853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center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{{이름}}</w:t>
            </w:r>
          </w:p>
        </w:tc>
        <w:tc>
          <w:tcPr>
            <w:tcW w:type="dxa" w:w="1853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center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YYYY-MM-DD</w:t>
            </w:r>
          </w:p>
        </w:tc>
        <w:tc>
          <w:tcPr>
            <w:tcW w:type="dxa" w:w="3873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lef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{{승인·보완 요청}}</w:t>
            </w:r>
          </w:p>
        </w:tc>
      </w:tr>
    </w:tbl>
    <w:p>
      <w:pPr>
        <w:pStyle w:val="HaruSmall"/>
        <w:spacing w:after="80"/>
      </w:pPr>
    </w:p>
    <w:sectPr>
      <w:headerReference w:type="default" r:id="rId9"/>
      <w:footerReference w:type="default" r:id="rId10"/>
      <w:pgSz w:w="11906" w:h="16838"/>
      <w:pgMar w:top="1134" w:right="1134" w:bottom="1134" w:left="1134" w:header="680" w:footer="68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/>
      <w:jc w:val="right"/>
    </w:pPr>
    <w:r>
      <w:rPr>
        <w:rFonts w:ascii="Malgun Gothic" w:hAnsi="Malgun Gothic" w:eastAsia="Malgun Gothic"/>
        <w:color w:val="687588"/>
        <w:spacing w:val="0"/>
        <w:sz w:val="17"/>
      </w:rPr>
      <w:t xml:space="preserve">Haru Utils · 내 문서에 맞게 편집해 사용하세요  |  </w:t>
    </w:r>
    <w:fldSimple w:instr="PAGE">
      <w:r>
        <w:rPr>
          <w:rFonts w:ascii="Malgun Gothic" w:hAnsi="Malgun Gothic" w:eastAsia="Malgun Gothic"/>
          <w:color w:val="687588"/>
          <w:sz w:val="18"/>
        </w:rPr>
        <w:t>1</w:t>
      </w:r>
    </w:fldSimple>
    <w:r>
      <w:rPr>
        <w:rFonts w:ascii="Malgun Gothic" w:hAnsi="Malgun Gothic" w:eastAsia="Malgun Gothic"/>
        <w:color w:val="687588"/>
        <w:spacing w:val="0"/>
        <w:sz w:val="17"/>
      </w:rPr>
      <w:t xml:space="preserve"> / </w:t>
    </w:r>
    <w:fldSimple w:instr="NUMPAGES">
      <w:r>
        <w:rPr>
          <w:rFonts w:ascii="Malgun Gothic" w:hAnsi="Malgun Gothic" w:eastAsia="Malgun Gothic"/>
          <w:color w:val="687588"/>
          <w:sz w:val="18"/>
        </w:rPr>
        <w:t>1</w:t>
      </w:r>
    </w:fldSimple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tabs>
        <w:tab w:pos="9638" w:val="left"/>
      </w:tabs>
      <w:spacing w:after="0"/>
      <w:jc w:val="left"/>
    </w:pPr>
    <w:r>
      <w:rPr>
        <w:rFonts w:ascii="Malgun Gothic" w:hAnsi="Malgun Gothic" w:eastAsia="Malgun Gothic"/>
        <w:b/>
        <w:color w:val="149B82"/>
        <w:spacing w:val="0"/>
        <w:sz w:val="17"/>
      </w:rPr>
      <w:t>HARU UTILS · 문서 템플릿</w:t>
    </w:r>
    <w:r>
      <w:rPr>
        <w:rFonts w:ascii="Malgun Gothic" w:hAnsi="Malgun Gothic" w:eastAsia="Malgun Gothic"/>
        <w:color w:val="687588"/>
        <w:spacing w:val="0"/>
        <w:sz w:val="17"/>
      </w:rPr>
      <w:tab/>
      <w:t>운영 절차서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bullet"/>
      <w:lvlText w:val="☐"/>
      <w:pPr>
        <w:tabs>
          <w:tab w:val="num" w:pos="540"/>
        </w:tabs>
        <w:ind w:left="540" w:hanging="270"/>
        <w:spacing w:after="80" w:line="300" w:lineRule="auto"/>
      </w:pPr>
      <w:rPr>
        <w:rFonts w:ascii="Malgun Gothic" w:hAnsi="Malgun Gothic" w:eastAsia="Malgun Gothic"/>
      </w:rPr>
    </w:lvl>
  </w:abstractNum>
  <w:num w:numId="10">
    <w:abstractNumId w:val="9"/>
  </w:num>
  <w:abstractNum w:abstractNumId="10">
    <w:multiLevelType w:val="singleLevel"/>
    <w:lvl w:ilvl="0">
      <w:start w:val="1"/>
      <w:numFmt w:val="decimal"/>
      <w:lvlText w:val="%1."/>
      <w:pPr>
        <w:tabs>
          <w:tab w:val="num" w:pos="540"/>
        </w:tabs>
        <w:ind w:left="540" w:hanging="270"/>
        <w:spacing w:after="80" w:line="300" w:lineRule="auto"/>
      </w:pPr>
      <w:rPr>
        <w:rFonts w:ascii="Malgun Gothic" w:hAnsi="Malgun Gothic" w:eastAsia="Malgun Gothic"/>
      </w:rPr>
    </w:lvl>
  </w:abstractNum>
  <w:num w:numId="11">
    <w:abstractNumId w:val="10"/>
  </w:num>
  <w:abstractNum w:abstractNumId="11">
    <w:multiLevelType w:val="singleLevel"/>
    <w:lvl w:ilvl="0">
      <w:start w:val="1"/>
      <w:numFmt w:val="decimal"/>
      <w:lvlText w:val="%1."/>
      <w:pPr>
        <w:tabs>
          <w:tab w:val="num" w:pos="540"/>
        </w:tabs>
        <w:ind w:left="540" w:hanging="270"/>
        <w:spacing w:after="80" w:line="300" w:lineRule="auto"/>
      </w:pPr>
      <w:rPr>
        <w:rFonts w:ascii="Malgun Gothic" w:hAnsi="Malgun Gothic" w:eastAsia="Malgun Gothic"/>
      </w:rPr>
    </w:lvl>
  </w:abstractNum>
  <w:num w:numId="12">
    <w:abstractNumId w:val="11"/>
  </w:num>
  <w:abstractNum w:abstractNumId="12">
    <w:multiLevelType w:val="singleLevel"/>
    <w:lvl w:ilvl="0">
      <w:start w:val="1"/>
      <w:numFmt w:val="bullet"/>
      <w:lvlText w:val="☐"/>
      <w:pPr>
        <w:tabs>
          <w:tab w:val="num" w:pos="540"/>
        </w:tabs>
        <w:ind w:left="540" w:hanging="270"/>
        <w:spacing w:after="80" w:line="300" w:lineRule="auto"/>
      </w:pPr>
      <w:rPr>
        <w:rFonts w:ascii="Malgun Gothic" w:hAnsi="Malgun Gothic" w:eastAsia="Malgun Gothic"/>
      </w:rPr>
    </w:lvl>
  </w:abstract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before="0" w:after="120" w:line="300" w:lineRule="auto"/>
    </w:pPr>
    <w:rPr>
      <w:rFonts w:ascii="Malgun Gothic" w:hAnsi="Malgun Gothic" w:eastAsia="Malgun Gothic"/>
      <w:b w:val="0"/>
      <w:color w:val="243447"/>
      <w:spacing w:val="0"/>
      <w:sz w:val="22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200" w:line="252" w:lineRule="auto"/>
      <w:outlineLvl w:val="0"/>
    </w:pPr>
    <w:rPr>
      <w:rFonts w:asciiTheme="majorHAnsi" w:eastAsiaTheme="majorEastAsia" w:hAnsiTheme="majorHAnsi" w:cstheme="majorBidi" w:ascii="Malgun Gothic" w:hAnsi="Malgun Gothic" w:eastAsia="Malgun Gothic"/>
      <w:b/>
      <w:bCs/>
      <w:sz w:val="32"/>
      <w:szCs w:val="28"/>
      <w:color w:val="2B6FF7"/>
      <w:spacing w:val="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280" w:after="140" w:line="252" w:lineRule="auto"/>
      <w:outlineLvl w:val="1"/>
    </w:pPr>
    <w:rPr>
      <w:rFonts w:asciiTheme="majorHAnsi" w:eastAsiaTheme="majorEastAsia" w:hAnsiTheme="majorHAnsi" w:cstheme="majorBidi" w:ascii="Malgun Gothic" w:hAnsi="Malgun Gothic" w:eastAsia="Malgun Gothic"/>
      <w:b/>
      <w:bCs/>
      <w:sz w:val="26"/>
      <w:szCs w:val="26"/>
      <w:color w:val="2B6FF7"/>
      <w:spacing w:val="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200" w:after="100" w:line="252" w:lineRule="auto"/>
      <w:outlineLvl w:val="2"/>
    </w:pPr>
    <w:rPr>
      <w:rFonts w:asciiTheme="majorHAnsi" w:eastAsiaTheme="majorEastAsia" w:hAnsiTheme="majorHAnsi" w:cstheme="majorBidi" w:ascii="Malgun Gothic" w:hAnsi="Malgun Gothic" w:eastAsia="Malgun Gothic"/>
      <w:b/>
      <w:bCs/>
      <w:color w:val="17324D"/>
      <w:spacing w:val="0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pPr>
      <w:keepNext/>
      <w:pBdr>
        <w:bottom w:val="single" w:sz="8" w:space="4" w:color="4F81BD" w:themeColor="accent1"/>
      </w:pBdr>
      <w:spacing w:after="160" w:line="240" w:lineRule="auto" w:before="0"/>
      <w:contextualSpacing/>
    </w:pPr>
    <w:rPr>
      <w:rFonts w:asciiTheme="majorHAnsi" w:eastAsiaTheme="majorEastAsia" w:hAnsiTheme="majorHAnsi" w:cstheme="majorBidi" w:ascii="Malgun Gothic" w:hAnsi="Malgun Gothic" w:eastAsia="Malgun Gothic"/>
      <w:b/>
      <w:color w:val="17324D"/>
      <w:spacing w:val="0"/>
      <w:kern w:val="28"/>
      <w:sz w:val="56"/>
      <w:szCs w:val="52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pPr>
      <w:keepNext/>
      <w:numPr>
        <w:ilvl w:val="1"/>
      </w:numPr>
      <w:spacing w:before="0" w:after="360"/>
    </w:pPr>
    <w:rPr>
      <w:rFonts w:asciiTheme="majorHAnsi" w:eastAsiaTheme="majorEastAsia" w:hAnsiTheme="majorHAnsi" w:cstheme="majorBidi" w:ascii="Malgun Gothic" w:hAnsi="Malgun Gothic" w:eastAsia="Malgun Gothic"/>
      <w:b w:val="0"/>
      <w:i/>
      <w:iCs/>
      <w:color w:val="687588"/>
      <w:spacing w:val="0"/>
      <w:sz w:val="26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</w:style>
  <w:style w:type="paragraph" w:styleId="BodyText2">
    <w:name w:val="Body Text 2"/>
    <w:basedOn w:val="Normal"/>
    <w:link w:val="BodyText2Char"/>
    <w:uiPriority w:val="99"/>
    <w:unhideWhenUsed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</w:style>
  <w:style w:type="paragraph" w:styleId="BodyText3">
    <w:name w:val="Body Text 3"/>
    <w:basedOn w:val="Normal"/>
    <w:link w:val="BodyText3Char"/>
    <w:uiPriority w:val="99"/>
    <w:unhideWhenUsed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Pr>
      <w:sz w:val="16"/>
      <w:szCs w:val="16"/>
    </w:rPr>
  </w:style>
  <w:style w:type="paragraph" w:styleId="List">
    <w:name w:val="List"/>
    <w:basedOn w:val="Normal"/>
    <w:uiPriority w:val="99"/>
    <w:unhideWhenUsed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HaruKicker">
    <w:name w:val="Haru Kicker"/>
    <w:pPr>
      <w:keepNext/>
      <w:spacing w:after="120"/>
    </w:pPr>
    <w:rPr>
      <w:rFonts w:ascii="Malgun Gothic" w:hAnsi="Malgun Gothic" w:eastAsia="Malgun Gothic"/>
      <w:b/>
      <w:color w:val="149B82"/>
      <w:spacing w:val="0"/>
      <w:sz w:val="19"/>
    </w:rPr>
  </w:style>
  <w:style w:type="paragraph" w:customStyle="1" w:styleId="HaruLabel">
    <w:name w:val="Haru Label"/>
    <w:pPr>
      <w:keepNext/>
      <w:spacing w:after="40"/>
    </w:pPr>
    <w:rPr>
      <w:rFonts w:ascii="Malgun Gothic" w:hAnsi="Malgun Gothic" w:eastAsia="Malgun Gothic"/>
      <w:b/>
      <w:color w:val="687588"/>
      <w:spacing w:val="0"/>
      <w:sz w:val="18"/>
    </w:rPr>
  </w:style>
  <w:style w:type="paragraph" w:customStyle="1" w:styleId="HaruTableBody">
    <w:name w:val="Haru Table Body"/>
    <w:pPr>
      <w:spacing w:before="0" w:after="0" w:line="276" w:lineRule="auto"/>
    </w:pPr>
    <w:rPr>
      <w:rFonts w:ascii="Malgun Gothic" w:hAnsi="Malgun Gothic" w:eastAsia="Malgun Gothic"/>
      <w:b w:val="0"/>
      <w:color w:val="243447"/>
      <w:spacing w:val="0"/>
      <w:sz w:val="18"/>
    </w:rPr>
  </w:style>
  <w:style w:type="paragraph" w:customStyle="1" w:styleId="HaruTableHeader">
    <w:name w:val="Haru Table Header"/>
    <w:pPr>
      <w:spacing w:before="0" w:after="0" w:line="264" w:lineRule="auto"/>
    </w:pPr>
    <w:rPr>
      <w:rFonts w:ascii="Malgun Gothic" w:hAnsi="Malgun Gothic" w:eastAsia="Malgun Gothic"/>
      <w:b/>
      <w:color w:val="17324D"/>
      <w:spacing w:val="0"/>
      <w:sz w:val="18"/>
    </w:rPr>
  </w:style>
  <w:style w:type="paragraph" w:customStyle="1" w:styleId="HaruCallout">
    <w:name w:val="Haru Callout"/>
    <w:pPr>
      <w:spacing w:before="120" w:after="200" w:line="283" w:lineRule="auto"/>
      <w:ind w:left="202" w:right="202"/>
    </w:pPr>
    <w:rPr>
      <w:rFonts w:ascii="Malgun Gothic" w:hAnsi="Malgun Gothic" w:eastAsia="Malgun Gothic"/>
      <w:b w:val="0"/>
      <w:color w:val="17324D"/>
      <w:spacing w:val="0"/>
      <w:sz w:val="21"/>
    </w:rPr>
  </w:style>
  <w:style w:type="paragraph" w:customStyle="1" w:styleId="HaruSmall">
    <w:name w:val="Haru Small"/>
    <w:pPr>
      <w:spacing w:after="80"/>
    </w:pPr>
    <w:rPr>
      <w:rFonts w:ascii="Malgun Gothic" w:hAnsi="Malgun Gothic" w:eastAsia="Malgun Gothic"/>
      <w:b w:val="0"/>
      <w:color w:val="687588"/>
      <w:spacing w:val="0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</w:style>
  <w:style w:type="paragraph" w:styleId="BodyText2">
    <w:name w:val="Body Text 2"/>
    <w:basedOn w:val="Normal"/>
    <w:link w:val="BodyText2Char"/>
    <w:uiPriority w:val="99"/>
    <w:unhideWhenUsed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</w:style>
  <w:style w:type="paragraph" w:styleId="BodyText3">
    <w:name w:val="Body Text 3"/>
    <w:basedOn w:val="Normal"/>
    <w:link w:val="BodyText3Char"/>
    <w:uiPriority w:val="99"/>
    <w:unhideWhenUsed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Pr>
      <w:sz w:val="16"/>
      <w:szCs w:val="16"/>
    </w:rPr>
  </w:style>
  <w:style w:type="paragraph" w:styleId="List">
    <w:name w:val="List"/>
    <w:basedOn w:val="Normal"/>
    <w:uiPriority w:val="99"/>
    <w:unhideWhenUsed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운영 절차서</dc:title>
  <dc:subject>Haru Utils 실무 문서 템플릿</dc:subject>
  <dc:creator/>
  <cp:keywords>Haru Utils, template, document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